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1CA3" w14:textId="77777777" w:rsidR="00334817" w:rsidRDefault="00334817"/>
    <w:p w14:paraId="653F2F56" w14:textId="7D5867D1" w:rsidR="002C5D41" w:rsidRDefault="002C5D4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5D41" w14:paraId="5CBDA790" w14:textId="77777777" w:rsidTr="00922EAE">
        <w:tc>
          <w:tcPr>
            <w:tcW w:w="4785" w:type="dxa"/>
          </w:tcPr>
          <w:p w14:paraId="4407F120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FBA2E44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248DD826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70A9DD94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3FA66450" w14:textId="77777777"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D631A1D" w14:textId="77777777"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DEDCE90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771A1FE2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40461C6F" w14:textId="77777777" w:rsidR="002C5D41" w:rsidRPr="00C67D4E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225F6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030748BB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497DD2DF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7B0FA3E8" w14:textId="77777777" w:rsidR="002C5D41" w:rsidRDefault="002C5D41" w:rsidP="002C5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20FE588" w14:textId="77777777" w:rsidR="002C5D41" w:rsidRDefault="002C5D41" w:rsidP="002C5D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в </w:t>
      </w:r>
      <w:r w:rsidRPr="002C5D41">
        <w:rPr>
          <w:rFonts w:ascii="Times New Roman" w:hAnsi="Times New Roman" w:cs="Times New Roman"/>
          <w:b/>
          <w:sz w:val="24"/>
          <w:szCs w:val="24"/>
        </w:rPr>
        <w:t>6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2C5D41">
        <w:rPr>
          <w:rFonts w:ascii="Times New Roman" w:hAnsi="Times New Roman" w:cs="Times New Roman"/>
          <w:b/>
          <w:sz w:val="24"/>
          <w:szCs w:val="24"/>
        </w:rPr>
        <w:t>Производство готовых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(академический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2C5D41" w14:paraId="3D55F1F4" w14:textId="77777777" w:rsidTr="00922EAE">
        <w:tc>
          <w:tcPr>
            <w:tcW w:w="1951" w:type="dxa"/>
          </w:tcPr>
          <w:p w14:paraId="56E55BC3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37FE1B03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2A5F0D65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1B91A439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C5D41" w14:paraId="607ADEEC" w14:textId="77777777" w:rsidTr="00922EAE">
        <w:tc>
          <w:tcPr>
            <w:tcW w:w="1951" w:type="dxa"/>
            <w:vMerge w:val="restart"/>
            <w:vAlign w:val="center"/>
          </w:tcPr>
          <w:p w14:paraId="252FEFEA" w14:textId="77777777" w:rsidR="002C5D41" w:rsidRPr="0096021A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Б1.В.ДВ.05</w:t>
            </w:r>
          </w:p>
        </w:tc>
        <w:tc>
          <w:tcPr>
            <w:tcW w:w="1276" w:type="dxa"/>
            <w:vMerge w:val="restart"/>
            <w:vAlign w:val="center"/>
          </w:tcPr>
          <w:p w14:paraId="3B13A86B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7C30E47D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хроматографических методов в анализе сырья и готовой продукции</w:t>
            </w:r>
          </w:p>
        </w:tc>
        <w:tc>
          <w:tcPr>
            <w:tcW w:w="1950" w:type="dxa"/>
          </w:tcPr>
          <w:p w14:paraId="7ABA8485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1C53A1FF" w14:textId="77777777" w:rsidTr="00922EAE">
        <w:tc>
          <w:tcPr>
            <w:tcW w:w="1951" w:type="dxa"/>
            <w:vMerge/>
          </w:tcPr>
          <w:p w14:paraId="64C6E045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969D6B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21F05A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Адсорбенты на основе отходов фармацевтических производств</w:t>
            </w:r>
          </w:p>
        </w:tc>
        <w:tc>
          <w:tcPr>
            <w:tcW w:w="1950" w:type="dxa"/>
          </w:tcPr>
          <w:p w14:paraId="260EAEC6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A72BA" w14:textId="77777777"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0212A" w14:textId="77777777"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508B2" w14:textId="77777777" w:rsidR="002C5D41" w:rsidRPr="00DF7C79" w:rsidRDefault="002C5D41" w:rsidP="002C5D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5C3B7698" w14:textId="77777777" w:rsidR="002C5D41" w:rsidRPr="00DF7C79" w:rsidRDefault="002C5D41" w:rsidP="002C5D4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70418E91" w14:textId="77777777" w:rsidR="002C5D41" w:rsidRDefault="002C5D41" w:rsidP="002C5D41">
      <w:pPr>
        <w:jc w:val="right"/>
      </w:pPr>
    </w:p>
    <w:p w14:paraId="1E07395A" w14:textId="77777777" w:rsidR="002C5D41" w:rsidRDefault="002C5D41" w:rsidP="002C5D41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6300219" w14:textId="77777777" w:rsidR="002C5D41" w:rsidRDefault="002C5D41"/>
    <w:p w14:paraId="4ACD28BC" w14:textId="77777777" w:rsidR="002C5D41" w:rsidRDefault="002C5D41"/>
    <w:p w14:paraId="3BA0A238" w14:textId="4393C1A0" w:rsidR="002C5D41" w:rsidRDefault="002C5D41"/>
    <w:sectPr w:rsidR="002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75678A"/>
    <w:rsid w:val="00C535B8"/>
    <w:rsid w:val="00CF4A5C"/>
    <w:rsid w:val="00D070E7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44A5"/>
  <w15:docId w15:val="{89E380F3-CCDE-4F5E-9008-8ABFF9BE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2021-01-31T13:35:00Z</dcterms:modified>
</cp:coreProperties>
</file>